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073C5" w14:textId="77777777" w:rsidR="00DD644B" w:rsidRDefault="00E16500" w:rsidP="000E3D59">
      <w:pPr>
        <w:pBdr>
          <w:top w:val="nil"/>
          <w:left w:val="nil"/>
          <w:bottom w:val="nil"/>
          <w:right w:val="nil"/>
          <w:between w:val="nil"/>
        </w:pBdr>
        <w:tabs>
          <w:tab w:val="center" w:pos="4513"/>
          <w:tab w:val="right" w:pos="9026"/>
        </w:tabs>
        <w:spacing w:before="120" w:after="12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746C1EBF" w14:textId="77777777" w:rsidR="00DD644B" w:rsidRDefault="00E16500" w:rsidP="000E3D59">
      <w:pPr>
        <w:keepNext/>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72E47447"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D644B" w14:paraId="529D5095" w14:textId="77777777">
        <w:tc>
          <w:tcPr>
            <w:tcW w:w="2263" w:type="dxa"/>
          </w:tcPr>
          <w:p w14:paraId="414DC167" w14:textId="77777777" w:rsidR="00DD644B" w:rsidRDefault="00E16500" w:rsidP="000E3D59">
            <w:pPr>
              <w:keepNext/>
              <w:pBdr>
                <w:top w:val="nil"/>
                <w:left w:val="nil"/>
                <w:bottom w:val="nil"/>
                <w:right w:val="nil"/>
                <w:between w:val="nil"/>
              </w:pBdr>
              <w:spacing w:before="120" w:after="1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5F015EC3" w14:textId="5893BA40" w:rsidR="00DD644B" w:rsidRDefault="00E16500" w:rsidP="000E3D59">
            <w:pPr>
              <w:keepNext/>
              <w:pBdr>
                <w:top w:val="nil"/>
                <w:left w:val="nil"/>
                <w:bottom w:val="nil"/>
                <w:right w:val="nil"/>
                <w:between w:val="nil"/>
              </w:pBdr>
              <w:spacing w:before="120" w:after="1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w:t>
            </w:r>
            <w:r w:rsidR="006D01BE">
              <w:rPr>
                <w:rFonts w:ascii="Arial" w:eastAsia="Arial" w:hAnsi="Arial" w:cs="Arial"/>
                <w:sz w:val="24"/>
                <w:szCs w:val="24"/>
              </w:rPr>
              <w:t>-</w:t>
            </w:r>
            <w:r>
              <w:rPr>
                <w:rFonts w:ascii="Arial" w:eastAsia="Arial" w:hAnsi="Arial" w:cs="Arial"/>
                <w:sz w:val="24"/>
                <w:szCs w:val="24"/>
              </w:rPr>
              <w:t>processor engaged in the performance of its obligations under a Contract;</w:t>
            </w:r>
          </w:p>
        </w:tc>
      </w:tr>
    </w:tbl>
    <w:p w14:paraId="782933A0" w14:textId="77777777" w:rsidR="00DD644B" w:rsidRDefault="00E16500" w:rsidP="000E3D59">
      <w:pPr>
        <w:keepNext/>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5FAE769C"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30937AE"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53A9F576"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A3A953F"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47C6282"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2DC0026" w14:textId="77777777" w:rsidR="00DD644B" w:rsidRDefault="00E16500" w:rsidP="000E3D59">
      <w:pPr>
        <w:pBdr>
          <w:top w:val="nil"/>
          <w:left w:val="nil"/>
          <w:bottom w:val="nil"/>
          <w:right w:val="nil"/>
          <w:between w:val="nil"/>
        </w:pBdr>
        <w:spacing w:before="120" w:after="120" w:line="240" w:lineRule="auto"/>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CFE9370" w14:textId="77777777" w:rsidR="00DD644B" w:rsidRDefault="00E16500" w:rsidP="000E3D59">
      <w:pPr>
        <w:keepNext/>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D6AFD2A"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4C7F070E"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03E72E9"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6CB31C8"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2C419708"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6B4BCB6C"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55C7CCF1"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D0E2A2A"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53748DAF"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lastRenderedPageBreak/>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396C594D"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0CAAB9F0" w14:textId="77777777" w:rsidR="00DD644B" w:rsidRDefault="00E16500" w:rsidP="000E3D59">
      <w:pPr>
        <w:numPr>
          <w:ilvl w:val="3"/>
          <w:numId w:val="6"/>
        </w:numPr>
        <w:pBdr>
          <w:top w:val="nil"/>
          <w:left w:val="nil"/>
          <w:bottom w:val="nil"/>
          <w:right w:val="nil"/>
          <w:between w:val="nil"/>
        </w:pBdr>
        <w:tabs>
          <w:tab w:val="left" w:pos="2261"/>
        </w:tabs>
        <w:spacing w:before="12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0CABF34C" w14:textId="77777777" w:rsidR="00DD644B" w:rsidRDefault="00E16500" w:rsidP="000E3D59">
      <w:pPr>
        <w:numPr>
          <w:ilvl w:val="3"/>
          <w:numId w:val="6"/>
        </w:numPr>
        <w:pBdr>
          <w:top w:val="nil"/>
          <w:left w:val="nil"/>
          <w:bottom w:val="nil"/>
          <w:right w:val="nil"/>
          <w:between w:val="nil"/>
        </w:pBdr>
        <w:tabs>
          <w:tab w:val="left" w:pos="2261"/>
        </w:tabs>
        <w:spacing w:before="12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BA16C8C" w14:textId="77777777" w:rsidR="00DD644B" w:rsidRDefault="00E16500" w:rsidP="000E3D59">
      <w:pPr>
        <w:numPr>
          <w:ilvl w:val="3"/>
          <w:numId w:val="6"/>
        </w:numPr>
        <w:pBdr>
          <w:top w:val="nil"/>
          <w:left w:val="nil"/>
          <w:bottom w:val="nil"/>
          <w:right w:val="nil"/>
          <w:between w:val="nil"/>
        </w:pBdr>
        <w:tabs>
          <w:tab w:val="left" w:pos="2261"/>
        </w:tabs>
        <w:spacing w:before="12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ACE0AB4" w14:textId="77777777" w:rsidR="00DD644B" w:rsidRDefault="00E16500" w:rsidP="000E3D59">
      <w:pPr>
        <w:numPr>
          <w:ilvl w:val="3"/>
          <w:numId w:val="6"/>
        </w:numPr>
        <w:pBdr>
          <w:top w:val="nil"/>
          <w:left w:val="nil"/>
          <w:bottom w:val="nil"/>
          <w:right w:val="nil"/>
          <w:between w:val="nil"/>
        </w:pBdr>
        <w:tabs>
          <w:tab w:val="left" w:pos="2261"/>
        </w:tabs>
        <w:spacing w:before="120"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D7D7F0C"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ensure that :</w:t>
      </w:r>
    </w:p>
    <w:p w14:paraId="227FB92A" w14:textId="77777777" w:rsidR="00DD644B" w:rsidRDefault="00E16500" w:rsidP="000E3D59">
      <w:pPr>
        <w:numPr>
          <w:ilvl w:val="3"/>
          <w:numId w:val="6"/>
        </w:numPr>
        <w:pBdr>
          <w:top w:val="nil"/>
          <w:left w:val="nil"/>
          <w:bottom w:val="nil"/>
          <w:right w:val="nil"/>
          <w:between w:val="nil"/>
        </w:pBdr>
        <w:tabs>
          <w:tab w:val="left" w:pos="2261"/>
        </w:tabs>
        <w:spacing w:before="120"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8EF56E1" w14:textId="77777777" w:rsidR="00DD644B" w:rsidRDefault="00E16500" w:rsidP="000E3D59">
      <w:pPr>
        <w:numPr>
          <w:ilvl w:val="3"/>
          <w:numId w:val="6"/>
        </w:numPr>
        <w:pBdr>
          <w:top w:val="nil"/>
          <w:left w:val="nil"/>
          <w:bottom w:val="nil"/>
          <w:right w:val="nil"/>
          <w:between w:val="nil"/>
        </w:pBdr>
        <w:tabs>
          <w:tab w:val="left" w:pos="2261"/>
        </w:tabs>
        <w:spacing w:before="120"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0E4A851" w14:textId="39BCDC79" w:rsidR="00DD644B" w:rsidRDefault="00E16500" w:rsidP="000E3D59">
      <w:pPr>
        <w:numPr>
          <w:ilvl w:val="4"/>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r w:rsidR="007E266C">
        <w:rPr>
          <w:rFonts w:ascii="Arial" w:eastAsia="Arial" w:hAnsi="Arial" w:cs="Arial"/>
          <w:sz w:val="24"/>
          <w:szCs w:val="24"/>
        </w:rPr>
        <w:t xml:space="preserve"> of the Core Terms</w:t>
      </w:r>
      <w:r>
        <w:rPr>
          <w:rFonts w:ascii="Arial" w:eastAsia="Arial" w:hAnsi="Arial" w:cs="Arial"/>
          <w:sz w:val="24"/>
          <w:szCs w:val="24"/>
        </w:rPr>
        <w:t>;</w:t>
      </w:r>
    </w:p>
    <w:p w14:paraId="4F19F634" w14:textId="365D1BAB" w:rsidR="00DD644B" w:rsidRDefault="00E16500" w:rsidP="000E3D59">
      <w:pPr>
        <w:numPr>
          <w:ilvl w:val="4"/>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w:t>
      </w:r>
      <w:r w:rsidR="006D01BE">
        <w:rPr>
          <w:rFonts w:ascii="Arial" w:eastAsia="Arial" w:hAnsi="Arial" w:cs="Arial"/>
          <w:sz w:val="24"/>
          <w:szCs w:val="24"/>
        </w:rPr>
        <w:t>-</w:t>
      </w:r>
      <w:r>
        <w:rPr>
          <w:rFonts w:ascii="Arial" w:eastAsia="Arial" w:hAnsi="Arial" w:cs="Arial"/>
          <w:sz w:val="24"/>
          <w:szCs w:val="24"/>
        </w:rPr>
        <w:t>processor;</w:t>
      </w:r>
    </w:p>
    <w:p w14:paraId="32070D5F" w14:textId="77777777" w:rsidR="00DD644B" w:rsidRDefault="00E16500" w:rsidP="000E3D59">
      <w:pPr>
        <w:numPr>
          <w:ilvl w:val="4"/>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5398BF3E" w14:textId="77777777" w:rsidR="00DD644B" w:rsidRDefault="00E16500" w:rsidP="000E3D59">
      <w:pPr>
        <w:numPr>
          <w:ilvl w:val="4"/>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25ED7D2D"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14:paraId="22E7DE0C" w14:textId="77777777" w:rsidR="00DD644B" w:rsidRDefault="00E16500" w:rsidP="000E3D59">
      <w:pPr>
        <w:numPr>
          <w:ilvl w:val="3"/>
          <w:numId w:val="6"/>
        </w:numPr>
        <w:pBdr>
          <w:top w:val="nil"/>
          <w:left w:val="nil"/>
          <w:bottom w:val="nil"/>
          <w:right w:val="nil"/>
          <w:between w:val="nil"/>
        </w:pBdr>
        <w:tabs>
          <w:tab w:val="left" w:pos="2261"/>
        </w:tabs>
        <w:spacing w:before="120"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343E3CC4" w14:textId="77777777" w:rsidR="00DD644B" w:rsidRDefault="00E16500" w:rsidP="000E3D59">
      <w:pPr>
        <w:numPr>
          <w:ilvl w:val="3"/>
          <w:numId w:val="6"/>
        </w:numPr>
        <w:pBdr>
          <w:top w:val="nil"/>
          <w:left w:val="nil"/>
          <w:bottom w:val="nil"/>
          <w:right w:val="nil"/>
          <w:between w:val="nil"/>
        </w:pBdr>
        <w:tabs>
          <w:tab w:val="left" w:pos="2261"/>
        </w:tabs>
        <w:spacing w:before="120"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14:paraId="52ADECD7" w14:textId="77777777" w:rsidR="00DD644B" w:rsidRDefault="00E16500" w:rsidP="000E3D59">
      <w:pPr>
        <w:numPr>
          <w:ilvl w:val="3"/>
          <w:numId w:val="6"/>
        </w:numPr>
        <w:pBdr>
          <w:top w:val="nil"/>
          <w:left w:val="nil"/>
          <w:bottom w:val="nil"/>
          <w:right w:val="nil"/>
          <w:between w:val="nil"/>
        </w:pBdr>
        <w:tabs>
          <w:tab w:val="left" w:pos="2261"/>
        </w:tabs>
        <w:spacing w:before="120"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Processor complies with its obligations under the Data Protection Legislation by providing an adequate level of protection </w:t>
      </w:r>
      <w:r>
        <w:rPr>
          <w:rFonts w:ascii="Arial" w:eastAsia="Arial" w:hAnsi="Arial" w:cs="Arial"/>
          <w:sz w:val="24"/>
          <w:szCs w:val="24"/>
        </w:rPr>
        <w:lastRenderedPageBreak/>
        <w:t>to any Personal Data that is transferred (or, if it is not so bound, uses its best endeavours to assist the Controller in meeting its obligations); and</w:t>
      </w:r>
    </w:p>
    <w:p w14:paraId="7563D270" w14:textId="77777777" w:rsidR="00DD644B" w:rsidRDefault="00E16500" w:rsidP="000E3D59">
      <w:pPr>
        <w:numPr>
          <w:ilvl w:val="3"/>
          <w:numId w:val="6"/>
        </w:numPr>
        <w:pBdr>
          <w:top w:val="nil"/>
          <w:left w:val="nil"/>
          <w:bottom w:val="nil"/>
          <w:right w:val="nil"/>
          <w:between w:val="nil"/>
        </w:pBdr>
        <w:tabs>
          <w:tab w:val="left" w:pos="2261"/>
        </w:tabs>
        <w:spacing w:before="120"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118D06D4"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A4BBB78" w14:textId="5A06D8E6"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w:t>
      </w:r>
      <w:r w:rsidR="007E266C">
        <w:rPr>
          <w:rFonts w:ascii="Arial" w:eastAsia="Arial" w:hAnsi="Arial" w:cs="Arial"/>
          <w:sz w:val="24"/>
          <w:szCs w:val="24"/>
        </w:rPr>
        <w:t>8</w:t>
      </w:r>
      <w:r>
        <w:rPr>
          <w:rFonts w:ascii="Arial" w:eastAsia="Arial" w:hAnsi="Arial" w:cs="Arial"/>
          <w:sz w:val="24"/>
          <w:szCs w:val="24"/>
        </w:rPr>
        <w:t xml:space="preserve"> of this Joint Schedule 11, the Processor  shall notify the Controller immediately if in relation to it Processing Personal Data under or in connection with the Contract it:</w:t>
      </w:r>
    </w:p>
    <w:p w14:paraId="7663DD3B"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02B1D30"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10BA4E9"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6C25CD4"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19701738"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C378FE3"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7A9801C7" w14:textId="53BBE0D8"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w:t>
      </w:r>
      <w:r w:rsidR="00830F50">
        <w:rPr>
          <w:rFonts w:ascii="Arial" w:eastAsia="Arial" w:hAnsi="Arial" w:cs="Arial"/>
          <w:sz w:val="24"/>
          <w:szCs w:val="24"/>
        </w:rPr>
        <w:t>7</w:t>
      </w:r>
      <w:r>
        <w:rPr>
          <w:rFonts w:ascii="Arial" w:eastAsia="Arial" w:hAnsi="Arial" w:cs="Arial"/>
          <w:sz w:val="24"/>
          <w:szCs w:val="24"/>
        </w:rPr>
        <w:t xml:space="preserve"> of this Joint Schedule 11 shall include the provision of further information to the Controller, as details become available. </w:t>
      </w:r>
    </w:p>
    <w:p w14:paraId="34893B7C" w14:textId="69ADB0E2"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830F50">
        <w:rPr>
          <w:rFonts w:ascii="Arial" w:eastAsia="Arial" w:hAnsi="Arial" w:cs="Arial"/>
          <w:sz w:val="24"/>
          <w:szCs w:val="24"/>
        </w:rPr>
        <w:t>7</w:t>
      </w:r>
      <w:r>
        <w:rPr>
          <w:rFonts w:ascii="Arial" w:eastAsia="Arial" w:hAnsi="Arial" w:cs="Arial"/>
          <w:sz w:val="24"/>
          <w:szCs w:val="24"/>
        </w:rPr>
        <w:t xml:space="preserve"> of this Joint Schedule 11 (and insofar as possible within the timescales reasonably required by the Controller) including by immediately providing:</w:t>
      </w:r>
    </w:p>
    <w:p w14:paraId="0FBBD832"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3461A8F7"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219BEB6B"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5A3199F"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0D1AD9FB"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5A293757"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A3CF78B"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0FF181C4"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F0BEFD4"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47FC77A0"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3B860646"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FAB7A68" w14:textId="2CFB309C"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Before allowing any Sub</w:t>
      </w:r>
      <w:r w:rsidR="006D01BE">
        <w:rPr>
          <w:rFonts w:ascii="Arial" w:eastAsia="Arial" w:hAnsi="Arial" w:cs="Arial"/>
          <w:sz w:val="24"/>
          <w:szCs w:val="24"/>
        </w:rPr>
        <w:t>-</w:t>
      </w:r>
      <w:r>
        <w:rPr>
          <w:rFonts w:ascii="Arial" w:eastAsia="Arial" w:hAnsi="Arial" w:cs="Arial"/>
          <w:sz w:val="24"/>
          <w:szCs w:val="24"/>
        </w:rPr>
        <w:t>processor to Process any Personal Data related to the Contract, the Processor must:</w:t>
      </w:r>
    </w:p>
    <w:p w14:paraId="1083AC7E" w14:textId="3B84A112"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w:t>
      </w:r>
      <w:r w:rsidR="006D01BE">
        <w:rPr>
          <w:rFonts w:ascii="Arial" w:eastAsia="Arial" w:hAnsi="Arial" w:cs="Arial"/>
          <w:sz w:val="24"/>
          <w:szCs w:val="24"/>
        </w:rPr>
        <w:t>-</w:t>
      </w:r>
      <w:r>
        <w:rPr>
          <w:rFonts w:ascii="Arial" w:eastAsia="Arial" w:hAnsi="Arial" w:cs="Arial"/>
          <w:sz w:val="24"/>
          <w:szCs w:val="24"/>
        </w:rPr>
        <w:t>processor and Processing;</w:t>
      </w:r>
    </w:p>
    <w:p w14:paraId="267D26E8"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2A4A508C" w14:textId="02F60683"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w:t>
      </w:r>
      <w:r w:rsidR="006D01BE">
        <w:rPr>
          <w:rFonts w:ascii="Arial" w:eastAsia="Arial" w:hAnsi="Arial" w:cs="Arial"/>
          <w:sz w:val="24"/>
          <w:szCs w:val="24"/>
        </w:rPr>
        <w:t>-</w:t>
      </w:r>
      <w:r>
        <w:rPr>
          <w:rFonts w:ascii="Arial" w:eastAsia="Arial" w:hAnsi="Arial" w:cs="Arial"/>
          <w:sz w:val="24"/>
          <w:szCs w:val="24"/>
        </w:rPr>
        <w:t>processor which give effect to the terms set out in this Joint Schedule 11 such that they apply to the Sub</w:t>
      </w:r>
      <w:r w:rsidR="006D01BE">
        <w:rPr>
          <w:rFonts w:ascii="Arial" w:eastAsia="Arial" w:hAnsi="Arial" w:cs="Arial"/>
          <w:sz w:val="24"/>
          <w:szCs w:val="24"/>
        </w:rPr>
        <w:t>-</w:t>
      </w:r>
      <w:r>
        <w:rPr>
          <w:rFonts w:ascii="Arial" w:eastAsia="Arial" w:hAnsi="Arial" w:cs="Arial"/>
          <w:sz w:val="24"/>
          <w:szCs w:val="24"/>
        </w:rPr>
        <w:t>processor; and</w:t>
      </w:r>
    </w:p>
    <w:p w14:paraId="0000E288" w14:textId="33646E9C"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w:t>
      </w:r>
      <w:r w:rsidR="006D01BE">
        <w:rPr>
          <w:rFonts w:ascii="Arial" w:eastAsia="Arial" w:hAnsi="Arial" w:cs="Arial"/>
          <w:sz w:val="24"/>
          <w:szCs w:val="24"/>
        </w:rPr>
        <w:t>-</w:t>
      </w:r>
      <w:r>
        <w:rPr>
          <w:rFonts w:ascii="Arial" w:eastAsia="Arial" w:hAnsi="Arial" w:cs="Arial"/>
          <w:sz w:val="24"/>
          <w:szCs w:val="24"/>
        </w:rPr>
        <w:t>processor as the Controller may reasonably require.</w:t>
      </w:r>
    </w:p>
    <w:p w14:paraId="3CFF1C73" w14:textId="2EF43828"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w:t>
      </w:r>
      <w:r w:rsidR="006D01BE">
        <w:rPr>
          <w:rFonts w:ascii="Arial" w:eastAsia="Arial" w:hAnsi="Arial" w:cs="Arial"/>
          <w:sz w:val="24"/>
          <w:szCs w:val="24"/>
        </w:rPr>
        <w:t>-</w:t>
      </w:r>
      <w:r>
        <w:rPr>
          <w:rFonts w:ascii="Arial" w:eastAsia="Arial" w:hAnsi="Arial" w:cs="Arial"/>
          <w:sz w:val="24"/>
          <w:szCs w:val="24"/>
        </w:rPr>
        <w:t>processors.</w:t>
      </w:r>
    </w:p>
    <w:p w14:paraId="21F34597"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0CC18302"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6CB8C56" w14:textId="77777777" w:rsidR="00DD644B" w:rsidRDefault="00E16500" w:rsidP="000E3D59">
      <w:pPr>
        <w:keepNext/>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9D3AA50"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4839AEA1" w14:textId="77777777" w:rsidR="00DD644B" w:rsidRDefault="00E16500" w:rsidP="000E3D59">
      <w:pPr>
        <w:keepNext/>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Independent Controllers of Personal Data </w:t>
      </w:r>
    </w:p>
    <w:p w14:paraId="67ED4228"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40FF969"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43DFF4CE" w14:textId="52C3A382"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w:t>
      </w:r>
      <w:r w:rsidR="007E266C">
        <w:rPr>
          <w:rFonts w:ascii="Arial" w:eastAsia="Arial" w:hAnsi="Arial" w:cs="Arial"/>
          <w:sz w:val="24"/>
          <w:szCs w:val="24"/>
        </w:rPr>
        <w:t>1</w:t>
      </w:r>
      <w:r>
        <w:rPr>
          <w:rFonts w:ascii="Arial" w:eastAsia="Arial" w:hAnsi="Arial" w:cs="Arial"/>
          <w:sz w:val="24"/>
          <w:szCs w:val="24"/>
        </w:rPr>
        <w:t>8 of this Joint Schedule 11 above, the recipient of the Personal Data will provide all such relevant documents and information relating to its data protection policies and procedures as the other Party may reasonably require.</w:t>
      </w:r>
    </w:p>
    <w:p w14:paraId="01BF5D81"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2572C919"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3F999681"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22FBC37"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C544C4A"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8FFA992"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3192C2B"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7C03733"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412879B"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5E90440"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lastRenderedPageBreak/>
        <w:t>where the request or correspondence is directed to the other Party and/or relates to that other Party's Processing of the Personal Data, the Request Recipient  will:</w:t>
      </w:r>
    </w:p>
    <w:p w14:paraId="1754D4E8" w14:textId="77777777" w:rsidR="00DD644B" w:rsidRDefault="00E16500" w:rsidP="000E3D59">
      <w:pPr>
        <w:numPr>
          <w:ilvl w:val="3"/>
          <w:numId w:val="6"/>
        </w:numPr>
        <w:pBdr>
          <w:top w:val="nil"/>
          <w:left w:val="nil"/>
          <w:bottom w:val="nil"/>
          <w:right w:val="nil"/>
          <w:between w:val="nil"/>
        </w:pBdr>
        <w:spacing w:before="12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C7890F7" w14:textId="77777777" w:rsidR="00DD644B" w:rsidRDefault="00E16500" w:rsidP="000E3D59">
      <w:pPr>
        <w:numPr>
          <w:ilvl w:val="3"/>
          <w:numId w:val="6"/>
        </w:numPr>
        <w:pBdr>
          <w:top w:val="nil"/>
          <w:left w:val="nil"/>
          <w:bottom w:val="nil"/>
          <w:right w:val="nil"/>
          <w:between w:val="nil"/>
        </w:pBdr>
        <w:spacing w:before="12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285E0E8D"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B610141"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379DFC6"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458A7B82"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CB0F620" w14:textId="77777777" w:rsidR="00DD644B" w:rsidRDefault="00E16500" w:rsidP="000E3D59">
      <w:pPr>
        <w:numPr>
          <w:ilvl w:val="2"/>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BDF29E7"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B575B90" w14:textId="77777777"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1605239" w14:textId="4767B5F4" w:rsidR="00DD644B" w:rsidRDefault="00E16500" w:rsidP="000E3D59">
      <w:pPr>
        <w:numPr>
          <w:ilvl w:val="1"/>
          <w:numId w:val="6"/>
        </w:numPr>
        <w:pBdr>
          <w:top w:val="nil"/>
          <w:left w:val="nil"/>
          <w:bottom w:val="nil"/>
          <w:right w:val="nil"/>
          <w:between w:val="nil"/>
        </w:pBdr>
        <w:spacing w:before="12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w:t>
      </w:r>
      <w:r w:rsidR="00830F50">
        <w:rPr>
          <w:rFonts w:ascii="Arial" w:eastAsia="Arial" w:hAnsi="Arial" w:cs="Arial"/>
          <w:sz w:val="24"/>
          <w:szCs w:val="24"/>
        </w:rPr>
        <w:t>8</w:t>
      </w:r>
      <w:r>
        <w:rPr>
          <w:rFonts w:ascii="Arial" w:eastAsia="Arial" w:hAnsi="Arial" w:cs="Arial"/>
          <w:sz w:val="24"/>
          <w:szCs w:val="24"/>
        </w:rPr>
        <w:t xml:space="preserve"> of this Joint Schedule 11.</w:t>
      </w:r>
    </w:p>
    <w:p w14:paraId="673EFCF1" w14:textId="77777777" w:rsidR="00DD644B" w:rsidRDefault="00DD644B" w:rsidP="000E3D59">
      <w:pPr>
        <w:pBdr>
          <w:top w:val="nil"/>
          <w:left w:val="nil"/>
          <w:bottom w:val="nil"/>
          <w:right w:val="nil"/>
          <w:between w:val="nil"/>
        </w:pBdr>
        <w:spacing w:before="120" w:after="120" w:line="240" w:lineRule="auto"/>
        <w:ind w:left="709"/>
        <w:rPr>
          <w:rFonts w:ascii="Arial" w:eastAsia="Arial" w:hAnsi="Arial" w:cs="Arial"/>
          <w:sz w:val="24"/>
          <w:szCs w:val="24"/>
        </w:rPr>
      </w:pPr>
    </w:p>
    <w:p w14:paraId="767A9825" w14:textId="77777777" w:rsidR="00DD644B" w:rsidRDefault="00E16500" w:rsidP="000E3D59">
      <w:pPr>
        <w:pStyle w:val="Heading2"/>
        <w:spacing w:before="120" w:after="12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582BACA4" w14:textId="77777777" w:rsidR="00DD644B" w:rsidRDefault="00E16500" w:rsidP="000E3D59">
      <w:pPr>
        <w:spacing w:before="120" w:after="120" w:line="240" w:lineRule="auto"/>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6CDD7DF3" w14:textId="77777777" w:rsidR="00643580" w:rsidRPr="00643580" w:rsidRDefault="00643580" w:rsidP="00643580">
      <w:pPr>
        <w:keepNext/>
        <w:numPr>
          <w:ilvl w:val="3"/>
          <w:numId w:val="9"/>
        </w:numPr>
        <w:spacing w:before="120" w:after="120" w:line="240" w:lineRule="auto"/>
        <w:jc w:val="both"/>
        <w:rPr>
          <w:rFonts w:ascii="Arial" w:eastAsia="Arial" w:hAnsi="Arial" w:cs="Arial"/>
          <w:sz w:val="24"/>
          <w:szCs w:val="24"/>
        </w:rPr>
      </w:pPr>
      <w:r w:rsidRPr="00643580">
        <w:rPr>
          <w:rFonts w:ascii="Arial" w:eastAsia="Arial" w:hAnsi="Arial" w:cs="Arial"/>
          <w:sz w:val="24"/>
          <w:szCs w:val="24"/>
        </w:rPr>
        <w:t>The contact details of the Relevant Authority’s Data Protection Officer are: GPA’s Data Protection Officer (DPO) is: GPA Data Protection Officer, C/O Cabinet Office, 70 Whitehall, London, SW1A 2AS</w:t>
      </w:r>
    </w:p>
    <w:p w14:paraId="0835D176" w14:textId="77777777" w:rsidR="00643580" w:rsidRPr="00643580" w:rsidRDefault="00643580" w:rsidP="00643580">
      <w:pPr>
        <w:keepNext/>
        <w:spacing w:before="120" w:after="120" w:line="240" w:lineRule="auto"/>
        <w:ind w:left="720"/>
        <w:jc w:val="both"/>
        <w:rPr>
          <w:rFonts w:ascii="Arial" w:eastAsia="Arial" w:hAnsi="Arial" w:cs="Arial"/>
          <w:sz w:val="24"/>
          <w:szCs w:val="24"/>
        </w:rPr>
      </w:pPr>
      <w:r w:rsidRPr="00643580">
        <w:rPr>
          <w:rFonts w:ascii="Arial" w:eastAsia="Arial" w:hAnsi="Arial" w:cs="Arial"/>
          <w:sz w:val="24"/>
          <w:szCs w:val="24"/>
        </w:rPr>
        <w:t xml:space="preserve">dpo@cabinetoffice.gov.uk </w:t>
      </w:r>
    </w:p>
    <w:p w14:paraId="524BFDFD" w14:textId="6F0BBEA3" w:rsidR="00DD644B" w:rsidRPr="00464D0A" w:rsidRDefault="00E16500" w:rsidP="002A5764">
      <w:pPr>
        <w:keepNext/>
        <w:numPr>
          <w:ilvl w:val="3"/>
          <w:numId w:val="9"/>
        </w:numPr>
        <w:spacing w:before="120" w:after="120" w:line="240" w:lineRule="auto"/>
        <w:jc w:val="both"/>
        <w:rPr>
          <w:rFonts w:ascii="Arial" w:eastAsia="Arial" w:hAnsi="Arial" w:cs="Arial"/>
          <w:sz w:val="24"/>
          <w:szCs w:val="24"/>
        </w:rPr>
      </w:pPr>
      <w:r w:rsidRPr="00464D0A">
        <w:rPr>
          <w:rFonts w:ascii="Arial" w:eastAsia="Arial" w:hAnsi="Arial" w:cs="Arial"/>
          <w:sz w:val="24"/>
          <w:szCs w:val="24"/>
        </w:rPr>
        <w:t xml:space="preserve">The contact details of the Supplier’s Data Protection Officer are: </w:t>
      </w:r>
      <w:proofErr w:type="spellStart"/>
      <w:r w:rsidR="00464D0A" w:rsidRPr="00464D0A">
        <w:rPr>
          <w:rFonts w:ascii="Arial" w:eastAsia="Arial" w:hAnsi="Arial" w:cs="Arial"/>
          <w:sz w:val="24"/>
          <w:szCs w:val="24"/>
        </w:rPr>
        <w:t>Sanchia</w:t>
      </w:r>
      <w:proofErr w:type="spellEnd"/>
      <w:r w:rsidR="00464D0A" w:rsidRPr="00464D0A">
        <w:rPr>
          <w:rFonts w:ascii="Arial" w:eastAsia="Arial" w:hAnsi="Arial" w:cs="Arial"/>
          <w:sz w:val="24"/>
          <w:szCs w:val="24"/>
        </w:rPr>
        <w:t xml:space="preserve"> Wheeler Email Address: Sanchia.Wheeler@gowlingwlg.com</w:t>
      </w:r>
    </w:p>
    <w:p w14:paraId="485BC793" w14:textId="77777777" w:rsidR="00DD644B" w:rsidRDefault="00E16500" w:rsidP="000E3D59">
      <w:pPr>
        <w:keepNext/>
        <w:numPr>
          <w:ilvl w:val="3"/>
          <w:numId w:val="9"/>
        </w:numPr>
        <w:spacing w:before="120" w:after="12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63076BE1" w14:textId="77777777" w:rsidR="00643580" w:rsidRDefault="00643580" w:rsidP="00643580">
      <w:pPr>
        <w:keepNext/>
        <w:numPr>
          <w:ilvl w:val="3"/>
          <w:numId w:val="9"/>
        </w:numPr>
        <w:spacing w:before="120" w:after="120" w:line="240" w:lineRule="auto"/>
        <w:jc w:val="both"/>
        <w:rPr>
          <w:rFonts w:ascii="Arial" w:eastAsia="Arial" w:hAnsi="Arial" w:cs="Arial"/>
          <w:sz w:val="24"/>
          <w:szCs w:val="24"/>
        </w:rPr>
      </w:pPr>
      <w:bookmarkStart w:id="15" w:name="bookmark=id.1ksv4uv" w:colFirst="0" w:colLast="0"/>
      <w:bookmarkStart w:id="16" w:name="_heading=h.44sinio" w:colFirst="0" w:colLast="0"/>
      <w:bookmarkEnd w:id="15"/>
      <w:bookmarkEnd w:id="16"/>
      <w:r>
        <w:rPr>
          <w:rFonts w:ascii="Arial" w:eastAsia="Arial" w:hAnsi="Arial" w:cs="Arial"/>
          <w:sz w:val="24"/>
          <w:szCs w:val="24"/>
        </w:rPr>
        <w:t>Any such further agreement shall be incorporated into this Annex.</w:t>
      </w:r>
    </w:p>
    <w:tbl>
      <w:tblPr>
        <w:tblStyle w:val="5"/>
        <w:tblW w:w="9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0"/>
        <w:gridCol w:w="7860"/>
      </w:tblGrid>
      <w:tr w:rsidR="00643580" w14:paraId="70034B28" w14:textId="77777777" w:rsidTr="004A3FE3">
        <w:trPr>
          <w:trHeight w:val="700"/>
        </w:trPr>
        <w:tc>
          <w:tcPr>
            <w:tcW w:w="1830" w:type="dxa"/>
            <w:shd w:val="clear" w:color="auto" w:fill="BFBFBF"/>
            <w:vAlign w:val="center"/>
          </w:tcPr>
          <w:p w14:paraId="2EC278BF" w14:textId="77777777" w:rsidR="00643580" w:rsidRDefault="00643580" w:rsidP="004A3FE3">
            <w:pPr>
              <w:spacing w:before="120" w:after="120"/>
              <w:rPr>
                <w:rFonts w:ascii="Arial" w:eastAsia="Arial" w:hAnsi="Arial" w:cs="Arial"/>
                <w:b/>
                <w:sz w:val="24"/>
                <w:szCs w:val="24"/>
              </w:rPr>
            </w:pPr>
            <w:r>
              <w:rPr>
                <w:rFonts w:ascii="Arial" w:eastAsia="Arial" w:hAnsi="Arial" w:cs="Arial"/>
                <w:b/>
                <w:sz w:val="24"/>
                <w:szCs w:val="24"/>
              </w:rPr>
              <w:t>Description</w:t>
            </w:r>
          </w:p>
        </w:tc>
        <w:tc>
          <w:tcPr>
            <w:tcW w:w="7860" w:type="dxa"/>
            <w:shd w:val="clear" w:color="auto" w:fill="BFBFBF"/>
            <w:vAlign w:val="center"/>
          </w:tcPr>
          <w:p w14:paraId="759F0157" w14:textId="77777777" w:rsidR="00643580" w:rsidRDefault="00643580" w:rsidP="004A3FE3">
            <w:pPr>
              <w:spacing w:before="120" w:after="120"/>
              <w:rPr>
                <w:rFonts w:ascii="Arial" w:eastAsia="Arial" w:hAnsi="Arial" w:cs="Arial"/>
                <w:b/>
                <w:sz w:val="24"/>
                <w:szCs w:val="24"/>
              </w:rPr>
            </w:pPr>
            <w:r>
              <w:rPr>
                <w:rFonts w:ascii="Arial" w:eastAsia="Arial" w:hAnsi="Arial" w:cs="Arial"/>
                <w:b/>
                <w:sz w:val="24"/>
                <w:szCs w:val="24"/>
              </w:rPr>
              <w:t>Details</w:t>
            </w:r>
          </w:p>
        </w:tc>
      </w:tr>
      <w:tr w:rsidR="00643580" w14:paraId="34DBB51B" w14:textId="77777777" w:rsidTr="004A3FE3">
        <w:trPr>
          <w:trHeight w:val="1620"/>
        </w:trPr>
        <w:tc>
          <w:tcPr>
            <w:tcW w:w="1830" w:type="dxa"/>
            <w:shd w:val="clear" w:color="auto" w:fill="auto"/>
          </w:tcPr>
          <w:p w14:paraId="496734BE" w14:textId="77777777" w:rsidR="00643580" w:rsidRDefault="00643580" w:rsidP="004A3FE3">
            <w:pPr>
              <w:spacing w:before="120" w:after="120"/>
              <w:rPr>
                <w:rFonts w:ascii="Arial" w:eastAsia="Arial" w:hAnsi="Arial" w:cs="Arial"/>
                <w:sz w:val="24"/>
                <w:szCs w:val="24"/>
              </w:rPr>
            </w:pPr>
            <w:r>
              <w:rPr>
                <w:rFonts w:ascii="Arial" w:eastAsia="Arial" w:hAnsi="Arial" w:cs="Arial"/>
                <w:sz w:val="24"/>
                <w:szCs w:val="24"/>
              </w:rPr>
              <w:t>Identity of Controller for each Category of Personal Data</w:t>
            </w:r>
          </w:p>
        </w:tc>
        <w:tc>
          <w:tcPr>
            <w:tcW w:w="7860" w:type="dxa"/>
            <w:shd w:val="clear" w:color="auto" w:fill="auto"/>
          </w:tcPr>
          <w:p w14:paraId="175F3691" w14:textId="77777777" w:rsidR="00643580" w:rsidRDefault="00643580" w:rsidP="004A3FE3">
            <w:pPr>
              <w:pBdr>
                <w:top w:val="nil"/>
                <w:left w:val="nil"/>
                <w:bottom w:val="nil"/>
                <w:right w:val="nil"/>
                <w:between w:val="nil"/>
              </w:pBdr>
              <w:spacing w:before="120" w:after="120"/>
              <w:jc w:val="both"/>
              <w:rPr>
                <w:rFonts w:ascii="Arial" w:eastAsia="Arial" w:hAnsi="Arial" w:cs="Arial"/>
                <w:sz w:val="24"/>
                <w:szCs w:val="24"/>
              </w:rPr>
            </w:pPr>
            <w:r>
              <w:rPr>
                <w:rFonts w:ascii="Arial" w:eastAsia="Arial" w:hAnsi="Arial" w:cs="Arial"/>
                <w:b/>
                <w:sz w:val="24"/>
                <w:szCs w:val="24"/>
              </w:rPr>
              <w:t>The parties are Independent Data Controllers for this contract.</w:t>
            </w:r>
          </w:p>
          <w:p w14:paraId="3ABD0E7A" w14:textId="77777777" w:rsidR="00643580" w:rsidRDefault="00643580" w:rsidP="004A3FE3">
            <w:pPr>
              <w:pBdr>
                <w:top w:val="nil"/>
                <w:left w:val="nil"/>
                <w:bottom w:val="nil"/>
                <w:right w:val="nil"/>
                <w:between w:val="nil"/>
              </w:pBdr>
              <w:spacing w:before="120" w:after="120"/>
              <w:jc w:val="both"/>
              <w:rPr>
                <w:rFonts w:ascii="Arial" w:eastAsia="Arial" w:hAnsi="Arial" w:cs="Arial"/>
                <w:sz w:val="24"/>
                <w:szCs w:val="24"/>
              </w:rPr>
            </w:pPr>
            <w:r>
              <w:rPr>
                <w:rFonts w:ascii="Arial" w:eastAsia="Arial" w:hAnsi="Arial" w:cs="Arial"/>
                <w:sz w:val="24"/>
                <w:szCs w:val="24"/>
              </w:rPr>
              <w:t xml:space="preserve">The Parties acknowledge that for the purposes of Data Protection Legislation, </w:t>
            </w:r>
          </w:p>
          <w:p w14:paraId="01E121D6" w14:textId="77777777" w:rsidR="00643580" w:rsidRDefault="00643580" w:rsidP="004A3FE3">
            <w:pPr>
              <w:pBdr>
                <w:top w:val="nil"/>
                <w:left w:val="nil"/>
                <w:bottom w:val="nil"/>
                <w:right w:val="nil"/>
                <w:between w:val="nil"/>
              </w:pBdr>
              <w:spacing w:before="120" w:after="120"/>
              <w:jc w:val="both"/>
              <w:rPr>
                <w:rFonts w:ascii="Arial" w:eastAsia="Arial" w:hAnsi="Arial" w:cs="Arial"/>
                <w:sz w:val="24"/>
                <w:szCs w:val="24"/>
              </w:rPr>
            </w:pPr>
            <w:r>
              <w:rPr>
                <w:rFonts w:ascii="Arial" w:eastAsia="Arial" w:hAnsi="Arial" w:cs="Arial"/>
                <w:sz w:val="24"/>
                <w:szCs w:val="24"/>
              </w:rPr>
              <w:t>Both parties agree to meet the legal obligations within this Contract.</w:t>
            </w:r>
          </w:p>
        </w:tc>
      </w:tr>
      <w:tr w:rsidR="00643580" w14:paraId="04A36B96" w14:textId="77777777" w:rsidTr="004A3FE3">
        <w:trPr>
          <w:trHeight w:val="1124"/>
        </w:trPr>
        <w:tc>
          <w:tcPr>
            <w:tcW w:w="1830" w:type="dxa"/>
            <w:shd w:val="clear" w:color="auto" w:fill="auto"/>
          </w:tcPr>
          <w:p w14:paraId="6BBFA6A6" w14:textId="77777777" w:rsidR="00643580" w:rsidRDefault="00643580" w:rsidP="004A3FE3">
            <w:pPr>
              <w:spacing w:before="120" w:after="120"/>
              <w:rPr>
                <w:rFonts w:ascii="Arial" w:eastAsia="Arial" w:hAnsi="Arial" w:cs="Arial"/>
                <w:sz w:val="24"/>
                <w:szCs w:val="24"/>
              </w:rPr>
            </w:pPr>
            <w:r>
              <w:rPr>
                <w:rFonts w:ascii="Arial" w:eastAsia="Arial" w:hAnsi="Arial" w:cs="Arial"/>
                <w:sz w:val="24"/>
                <w:szCs w:val="24"/>
              </w:rPr>
              <w:t>Duration of the Processing</w:t>
            </w:r>
          </w:p>
        </w:tc>
        <w:tc>
          <w:tcPr>
            <w:tcW w:w="7860" w:type="dxa"/>
            <w:shd w:val="clear" w:color="auto" w:fill="auto"/>
          </w:tcPr>
          <w:p w14:paraId="326916FB" w14:textId="77777777" w:rsidR="00643580" w:rsidRDefault="00643580" w:rsidP="004A3FE3">
            <w:pPr>
              <w:spacing w:before="120" w:after="120"/>
              <w:rPr>
                <w:rFonts w:ascii="Arial" w:eastAsia="Arial" w:hAnsi="Arial" w:cs="Arial"/>
                <w:sz w:val="24"/>
                <w:szCs w:val="24"/>
              </w:rPr>
            </w:pPr>
            <w:r>
              <w:rPr>
                <w:rFonts w:ascii="Arial" w:eastAsia="Arial" w:hAnsi="Arial" w:cs="Arial"/>
                <w:sz w:val="24"/>
                <w:szCs w:val="24"/>
              </w:rPr>
              <w:t>Restricted to the term of this Contract (inclusive of any subsequent extension periods); or until an agreed ‘end date’ if the contract is terminated earlier.</w:t>
            </w:r>
          </w:p>
        </w:tc>
      </w:tr>
      <w:tr w:rsidR="00643580" w14:paraId="6EC5C25E" w14:textId="77777777" w:rsidTr="004A3FE3">
        <w:trPr>
          <w:trHeight w:val="1520"/>
        </w:trPr>
        <w:tc>
          <w:tcPr>
            <w:tcW w:w="1830" w:type="dxa"/>
            <w:shd w:val="clear" w:color="auto" w:fill="auto"/>
          </w:tcPr>
          <w:p w14:paraId="0C630926" w14:textId="77777777" w:rsidR="00643580" w:rsidRDefault="00643580" w:rsidP="004A3FE3">
            <w:pPr>
              <w:spacing w:before="120" w:after="120"/>
              <w:rPr>
                <w:rFonts w:ascii="Arial" w:eastAsia="Arial" w:hAnsi="Arial" w:cs="Arial"/>
                <w:sz w:val="24"/>
                <w:szCs w:val="24"/>
              </w:rPr>
            </w:pPr>
            <w:r>
              <w:rPr>
                <w:rFonts w:ascii="Arial" w:eastAsia="Arial" w:hAnsi="Arial" w:cs="Arial"/>
                <w:sz w:val="24"/>
                <w:szCs w:val="24"/>
              </w:rPr>
              <w:t>Nature and purposes of the Processing</w:t>
            </w:r>
          </w:p>
        </w:tc>
        <w:tc>
          <w:tcPr>
            <w:tcW w:w="7860" w:type="dxa"/>
            <w:shd w:val="clear" w:color="auto" w:fill="auto"/>
          </w:tcPr>
          <w:p w14:paraId="4E62BE5C" w14:textId="77777777" w:rsidR="00643580" w:rsidRDefault="00643580" w:rsidP="004A3FE3">
            <w:pPr>
              <w:spacing w:before="120" w:after="120"/>
              <w:rPr>
                <w:rFonts w:ascii="Arial" w:eastAsia="Arial" w:hAnsi="Arial" w:cs="Arial"/>
                <w:sz w:val="24"/>
                <w:szCs w:val="24"/>
              </w:rPr>
            </w:pPr>
            <w:r>
              <w:rPr>
                <w:rFonts w:ascii="Arial" w:eastAsia="Arial" w:hAnsi="Arial" w:cs="Arial"/>
                <w:sz w:val="24"/>
                <w:szCs w:val="24"/>
              </w:rPr>
              <w:t>Services to be delivered are as included in the bid pack Attachment 3 - Specification, The requirement:</w:t>
            </w:r>
          </w:p>
          <w:p w14:paraId="3D2DBB2B" w14:textId="77777777" w:rsidR="00643580" w:rsidRDefault="00643580" w:rsidP="004A3FE3">
            <w:pPr>
              <w:spacing w:before="120" w:after="120"/>
              <w:rPr>
                <w:rFonts w:ascii="Arial" w:eastAsia="Arial" w:hAnsi="Arial" w:cs="Arial"/>
                <w:sz w:val="24"/>
                <w:szCs w:val="24"/>
              </w:rPr>
            </w:pPr>
            <w:r>
              <w:rPr>
                <w:rFonts w:ascii="Arial" w:eastAsia="Arial" w:hAnsi="Arial" w:cs="Arial"/>
                <w:sz w:val="24"/>
                <w:szCs w:val="24"/>
              </w:rPr>
              <w:t>The successful Supplier(s) will be required to deliver general commercial legal services and support commercial property, construction, public procurement, employment, general commercial law as reasonably required by the GPA.</w:t>
            </w:r>
          </w:p>
          <w:p w14:paraId="1E72421B" w14:textId="77777777" w:rsidR="00643580" w:rsidRDefault="00643580" w:rsidP="004A3FE3">
            <w:pPr>
              <w:spacing w:before="120" w:after="120"/>
              <w:rPr>
                <w:rFonts w:ascii="Arial" w:eastAsia="Arial" w:hAnsi="Arial" w:cs="Arial"/>
                <w:sz w:val="24"/>
                <w:szCs w:val="24"/>
              </w:rPr>
            </w:pPr>
            <w:r>
              <w:rPr>
                <w:rFonts w:ascii="Arial" w:eastAsia="Arial" w:hAnsi="Arial" w:cs="Arial"/>
                <w:sz w:val="24"/>
                <w:szCs w:val="24"/>
              </w:rPr>
              <w:t>Such services shall be treated as Panel Services for the purposes of the LSP. The scope of the legal services required will be consistent with the “Mandatory Specialisms” as referred to and defined in the LSP.</w:t>
            </w:r>
          </w:p>
          <w:p w14:paraId="205EC55A" w14:textId="77777777" w:rsidR="00643580" w:rsidRDefault="00643580" w:rsidP="004A3FE3">
            <w:pPr>
              <w:spacing w:before="120" w:after="120"/>
              <w:rPr>
                <w:rFonts w:ascii="Arial" w:eastAsia="Arial" w:hAnsi="Arial" w:cs="Arial"/>
                <w:i/>
                <w:color w:val="FF0000"/>
                <w:sz w:val="24"/>
                <w:szCs w:val="24"/>
              </w:rPr>
            </w:pPr>
            <w:r>
              <w:rPr>
                <w:rFonts w:ascii="Arial" w:eastAsia="Arial" w:hAnsi="Arial" w:cs="Arial"/>
                <w:i/>
                <w:sz w:val="24"/>
                <w:szCs w:val="24"/>
              </w:rPr>
              <w:t>A data processing review of the exact purposes of all agreed processing will be performed with the selected supplier once the tender process is complete</w:t>
            </w:r>
          </w:p>
        </w:tc>
      </w:tr>
      <w:tr w:rsidR="00643580" w14:paraId="7B032471" w14:textId="77777777" w:rsidTr="004A3FE3">
        <w:trPr>
          <w:trHeight w:val="1400"/>
        </w:trPr>
        <w:tc>
          <w:tcPr>
            <w:tcW w:w="1830" w:type="dxa"/>
            <w:shd w:val="clear" w:color="auto" w:fill="auto"/>
          </w:tcPr>
          <w:p w14:paraId="33BE8497" w14:textId="77777777" w:rsidR="00643580" w:rsidRDefault="00643580" w:rsidP="004A3FE3">
            <w:pPr>
              <w:spacing w:before="120" w:after="120"/>
              <w:rPr>
                <w:rFonts w:ascii="Arial" w:eastAsia="Arial" w:hAnsi="Arial" w:cs="Arial"/>
                <w:sz w:val="24"/>
                <w:szCs w:val="24"/>
              </w:rPr>
            </w:pPr>
            <w:r>
              <w:rPr>
                <w:rFonts w:ascii="Arial" w:eastAsia="Arial" w:hAnsi="Arial" w:cs="Arial"/>
                <w:sz w:val="24"/>
                <w:szCs w:val="24"/>
              </w:rPr>
              <w:t>Type of Personal Data</w:t>
            </w:r>
          </w:p>
        </w:tc>
        <w:tc>
          <w:tcPr>
            <w:tcW w:w="7860" w:type="dxa"/>
            <w:shd w:val="clear" w:color="auto" w:fill="auto"/>
          </w:tcPr>
          <w:p w14:paraId="2EF152D3" w14:textId="77777777" w:rsidR="00643580" w:rsidRDefault="00643580" w:rsidP="004A3FE3">
            <w:pPr>
              <w:spacing w:before="120" w:after="120"/>
              <w:rPr>
                <w:rFonts w:ascii="Arial" w:eastAsia="Arial" w:hAnsi="Arial" w:cs="Arial"/>
                <w:sz w:val="24"/>
                <w:szCs w:val="24"/>
              </w:rPr>
            </w:pPr>
            <w:r>
              <w:rPr>
                <w:rFonts w:ascii="Arial" w:eastAsia="Arial" w:hAnsi="Arial" w:cs="Arial"/>
                <w:sz w:val="24"/>
                <w:szCs w:val="24"/>
              </w:rPr>
              <w:t>Type of personal data that may be exchanged may include but not be limited to: employee names, work email addresses, work contact details such as telephone numbers, job title, office location, pro-nouns, and other work/project related information such meeting recordings/minutes, recorded actions by individuals, and procurement documentation for tender release.</w:t>
            </w:r>
          </w:p>
        </w:tc>
      </w:tr>
      <w:tr w:rsidR="00643580" w14:paraId="5483369F" w14:textId="77777777" w:rsidTr="004A3FE3">
        <w:trPr>
          <w:trHeight w:val="1560"/>
        </w:trPr>
        <w:tc>
          <w:tcPr>
            <w:tcW w:w="1830" w:type="dxa"/>
            <w:shd w:val="clear" w:color="auto" w:fill="auto"/>
          </w:tcPr>
          <w:p w14:paraId="429A014E" w14:textId="77777777" w:rsidR="00643580" w:rsidRDefault="00643580" w:rsidP="004A3FE3">
            <w:pPr>
              <w:spacing w:before="120" w:after="120"/>
              <w:rPr>
                <w:rFonts w:ascii="Arial" w:eastAsia="Arial" w:hAnsi="Arial" w:cs="Arial"/>
                <w:sz w:val="24"/>
                <w:szCs w:val="24"/>
              </w:rPr>
            </w:pPr>
            <w:r>
              <w:rPr>
                <w:rFonts w:ascii="Arial" w:eastAsia="Arial" w:hAnsi="Arial" w:cs="Arial"/>
                <w:sz w:val="24"/>
                <w:szCs w:val="24"/>
              </w:rPr>
              <w:lastRenderedPageBreak/>
              <w:t>Categories of Data Subject</w:t>
            </w:r>
          </w:p>
        </w:tc>
        <w:tc>
          <w:tcPr>
            <w:tcW w:w="7860" w:type="dxa"/>
            <w:shd w:val="clear" w:color="auto" w:fill="auto"/>
          </w:tcPr>
          <w:p w14:paraId="2930E9B9" w14:textId="77777777" w:rsidR="00643580" w:rsidRDefault="00643580" w:rsidP="004A3FE3">
            <w:pPr>
              <w:spacing w:before="120" w:after="120"/>
              <w:rPr>
                <w:rFonts w:ascii="Arial" w:eastAsia="Arial" w:hAnsi="Arial" w:cs="Arial"/>
                <w:sz w:val="24"/>
                <w:szCs w:val="24"/>
              </w:rPr>
            </w:pPr>
            <w:r>
              <w:rPr>
                <w:rFonts w:ascii="Arial" w:eastAsia="Arial" w:hAnsi="Arial" w:cs="Arial"/>
                <w:sz w:val="24"/>
                <w:szCs w:val="24"/>
              </w:rPr>
              <w:t>Categories of Data Subjects may include but not be limited to: GPA staff, customers / client personnel, suppliers contact details, members of the public, property portfolio details and project locations etc</w:t>
            </w:r>
          </w:p>
        </w:tc>
      </w:tr>
      <w:tr w:rsidR="00643580" w14:paraId="1491E890" w14:textId="77777777" w:rsidTr="004A3FE3">
        <w:trPr>
          <w:trHeight w:val="983"/>
        </w:trPr>
        <w:tc>
          <w:tcPr>
            <w:tcW w:w="1830" w:type="dxa"/>
            <w:shd w:val="clear" w:color="auto" w:fill="auto"/>
          </w:tcPr>
          <w:p w14:paraId="48D3587D" w14:textId="77777777" w:rsidR="00643580" w:rsidRDefault="00643580" w:rsidP="004A3FE3">
            <w:pPr>
              <w:spacing w:before="120" w:after="120"/>
              <w:rPr>
                <w:rFonts w:ascii="Arial" w:eastAsia="Arial" w:hAnsi="Arial" w:cs="Arial"/>
                <w:sz w:val="24"/>
                <w:szCs w:val="24"/>
              </w:rPr>
            </w:pPr>
            <w:r>
              <w:rPr>
                <w:rFonts w:ascii="Arial" w:eastAsia="Arial" w:hAnsi="Arial" w:cs="Arial"/>
                <w:sz w:val="24"/>
                <w:szCs w:val="24"/>
              </w:rPr>
              <w:t>Data Transfers</w:t>
            </w:r>
          </w:p>
        </w:tc>
        <w:tc>
          <w:tcPr>
            <w:tcW w:w="7860" w:type="dxa"/>
            <w:shd w:val="clear" w:color="auto" w:fill="auto"/>
          </w:tcPr>
          <w:p w14:paraId="6EF68E5F" w14:textId="77777777" w:rsidR="00643580" w:rsidRDefault="00643580" w:rsidP="004A3FE3">
            <w:pPr>
              <w:spacing w:before="120" w:after="120"/>
              <w:rPr>
                <w:rFonts w:ascii="Arial" w:eastAsia="Arial" w:hAnsi="Arial" w:cs="Arial"/>
                <w:sz w:val="24"/>
                <w:szCs w:val="24"/>
              </w:rPr>
            </w:pPr>
            <w:r>
              <w:rPr>
                <w:rFonts w:ascii="Arial" w:eastAsia="Arial" w:hAnsi="Arial" w:cs="Arial"/>
                <w:sz w:val="24"/>
                <w:szCs w:val="24"/>
              </w:rPr>
              <w:t>Both parties agree not authorise the sharing, processing or transfer of any Personal Data collected in the delivery of the Services outside of the UK without the prior agreement by both parties.</w:t>
            </w:r>
          </w:p>
          <w:p w14:paraId="03C0BFFC" w14:textId="77777777" w:rsidR="00643580" w:rsidRDefault="00643580" w:rsidP="004A3FE3">
            <w:pPr>
              <w:spacing w:before="120" w:after="120"/>
              <w:rPr>
                <w:rFonts w:ascii="Arial" w:eastAsia="Arial" w:hAnsi="Arial" w:cs="Arial"/>
                <w:sz w:val="24"/>
                <w:szCs w:val="24"/>
              </w:rPr>
            </w:pPr>
            <w:r>
              <w:rPr>
                <w:rFonts w:ascii="Arial" w:eastAsia="Arial" w:hAnsi="Arial" w:cs="Arial"/>
                <w:sz w:val="24"/>
                <w:szCs w:val="24"/>
              </w:rPr>
              <w:t xml:space="preserve">This applies to all processing of Personal Data processed for this contact, or any </w:t>
            </w:r>
            <w:proofErr w:type="spellStart"/>
            <w:r>
              <w:rPr>
                <w:rFonts w:ascii="Arial" w:eastAsia="Arial" w:hAnsi="Arial" w:cs="Arial"/>
                <w:sz w:val="24"/>
                <w:szCs w:val="24"/>
              </w:rPr>
              <w:t>Subprocessors</w:t>
            </w:r>
            <w:proofErr w:type="spellEnd"/>
            <w:r>
              <w:rPr>
                <w:rFonts w:ascii="Arial" w:eastAsia="Arial" w:hAnsi="Arial" w:cs="Arial"/>
                <w:sz w:val="24"/>
                <w:szCs w:val="24"/>
              </w:rPr>
              <w:t xml:space="preserve"> involved in the delivery of the Services.</w:t>
            </w:r>
          </w:p>
        </w:tc>
      </w:tr>
    </w:tbl>
    <w:p w14:paraId="651FDF5D" w14:textId="77777777" w:rsidR="00DD644B" w:rsidRDefault="00DD644B" w:rsidP="00643580">
      <w:pPr>
        <w:keepNext/>
        <w:spacing w:before="120" w:after="120" w:line="240" w:lineRule="auto"/>
        <w:jc w:val="both"/>
        <w:rPr>
          <w:rFonts w:ascii="Arial" w:eastAsia="Arial" w:hAnsi="Arial" w:cs="Arial"/>
          <w:b/>
          <w:color w:val="000000"/>
          <w:sz w:val="24"/>
          <w:szCs w:val="24"/>
        </w:rPr>
      </w:pPr>
      <w:bookmarkStart w:id="17" w:name="_GoBack"/>
      <w:bookmarkEnd w:id="17"/>
    </w:p>
    <w:sectPr w:rsidR="00DD644B" w:rsidSect="000E3D59">
      <w:headerReference w:type="default" r:id="rId9"/>
      <w:footerReference w:type="default" r:id="rId10"/>
      <w:headerReference w:type="first" r:id="rId11"/>
      <w:footerReference w:type="first" r:id="rId12"/>
      <w:pgSz w:w="11906" w:h="16838"/>
      <w:pgMar w:top="1440" w:right="1440" w:bottom="1440" w:left="1440"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688EC" w14:textId="77777777" w:rsidR="000D670F" w:rsidRDefault="000D670F">
      <w:pPr>
        <w:spacing w:after="0" w:line="240" w:lineRule="auto"/>
      </w:pPr>
      <w:r>
        <w:separator/>
      </w:r>
    </w:p>
  </w:endnote>
  <w:endnote w:type="continuationSeparator" w:id="0">
    <w:p w14:paraId="2F703FC5" w14:textId="77777777" w:rsidR="000D670F" w:rsidRDefault="000D6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32BE3" w14:textId="1A295C7C"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4A797D">
      <w:rPr>
        <w:rFonts w:ascii="Arial" w:eastAsia="Arial" w:hAnsi="Arial" w:cs="Arial"/>
        <w:sz w:val="20"/>
        <w:szCs w:val="20"/>
      </w:rPr>
      <w:t>6179</w:t>
    </w:r>
    <w:r>
      <w:rPr>
        <w:rFonts w:ascii="Arial" w:eastAsia="Arial" w:hAnsi="Arial" w:cs="Arial"/>
        <w:sz w:val="20"/>
        <w:szCs w:val="20"/>
      </w:rPr>
      <w:tab/>
      <w:t xml:space="preserve">                                           </w:t>
    </w:r>
  </w:p>
  <w:p w14:paraId="71776566" w14:textId="62634B9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A797D">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C79F444" w14:textId="77777777" w:rsidR="00DD644B" w:rsidRDefault="00E16500">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32F43" w14:textId="77777777"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F990AF6"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6D464F50" w14:textId="77777777" w:rsidR="00DD644B" w:rsidRDefault="00E1650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616FA" w14:textId="77777777" w:rsidR="000D670F" w:rsidRDefault="000D670F">
      <w:pPr>
        <w:spacing w:after="0" w:line="240" w:lineRule="auto"/>
      </w:pPr>
      <w:r>
        <w:separator/>
      </w:r>
    </w:p>
  </w:footnote>
  <w:footnote w:type="continuationSeparator" w:id="0">
    <w:p w14:paraId="345554C9" w14:textId="77777777" w:rsidR="000D670F" w:rsidRDefault="000D67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77A9B" w14:textId="51B10873"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F9E094F" w14:textId="416C28AF" w:rsidR="006D01BE" w:rsidRDefault="006D01B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Contract Ref:</w:t>
    </w:r>
    <w:r w:rsidR="009721D7">
      <w:rPr>
        <w:rFonts w:ascii="Arial" w:eastAsia="Arial" w:hAnsi="Arial" w:cs="Arial"/>
        <w:b/>
        <w:color w:val="000000"/>
        <w:sz w:val="20"/>
        <w:szCs w:val="20"/>
      </w:rPr>
      <w:t xml:space="preserve"> </w:t>
    </w:r>
    <w:r>
      <w:rPr>
        <w:rFonts w:ascii="Arial" w:eastAsia="Arial" w:hAnsi="Arial" w:cs="Arial"/>
        <w:b/>
        <w:color w:val="000000"/>
        <w:sz w:val="20"/>
        <w:szCs w:val="20"/>
      </w:rPr>
      <w:t>CCLL23A05</w:t>
    </w:r>
  </w:p>
  <w:p w14:paraId="0BE74CAD"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C8D50" w14:textId="77777777" w:rsidR="00DD644B" w:rsidRDefault="00E16500">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D99C69D" wp14:editId="4F653D0A">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45748"/>
    <w:multiLevelType w:val="multilevel"/>
    <w:tmpl w:val="3514A9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7A457F2"/>
    <w:multiLevelType w:val="multilevel"/>
    <w:tmpl w:val="4D284C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A9473D5"/>
    <w:multiLevelType w:val="multilevel"/>
    <w:tmpl w:val="004CAB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AEF231A"/>
    <w:multiLevelType w:val="multilevel"/>
    <w:tmpl w:val="BC8864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DCE56EE"/>
    <w:multiLevelType w:val="multilevel"/>
    <w:tmpl w:val="3CBEA3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0FF1404B"/>
    <w:multiLevelType w:val="multilevel"/>
    <w:tmpl w:val="6EFC44F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6917218"/>
    <w:multiLevelType w:val="multilevel"/>
    <w:tmpl w:val="AA4CD71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6E46D35"/>
    <w:multiLevelType w:val="multilevel"/>
    <w:tmpl w:val="ABDCB80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B275D59"/>
    <w:multiLevelType w:val="multilevel"/>
    <w:tmpl w:val="EE46A3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1D9064D2"/>
    <w:multiLevelType w:val="multilevel"/>
    <w:tmpl w:val="11C2964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2BE0401"/>
    <w:multiLevelType w:val="multilevel"/>
    <w:tmpl w:val="8640AB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257C38C3"/>
    <w:multiLevelType w:val="hybridMultilevel"/>
    <w:tmpl w:val="9508C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C62AC"/>
    <w:multiLevelType w:val="multilevel"/>
    <w:tmpl w:val="3E709B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3063733A"/>
    <w:multiLevelType w:val="hybridMultilevel"/>
    <w:tmpl w:val="A0FA4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9400A5"/>
    <w:multiLevelType w:val="hybridMultilevel"/>
    <w:tmpl w:val="B90CB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244790"/>
    <w:multiLevelType w:val="multilevel"/>
    <w:tmpl w:val="68D06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D751A8"/>
    <w:multiLevelType w:val="multilevel"/>
    <w:tmpl w:val="E482E6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D1C093B"/>
    <w:multiLevelType w:val="multilevel"/>
    <w:tmpl w:val="A4885E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8" w15:restartNumberingAfterBreak="0">
    <w:nsid w:val="7F134AC8"/>
    <w:multiLevelType w:val="multilevel"/>
    <w:tmpl w:val="5E5AF7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2"/>
  </w:num>
  <w:num w:numId="3">
    <w:abstractNumId w:val="8"/>
  </w:num>
  <w:num w:numId="4">
    <w:abstractNumId w:val="17"/>
  </w:num>
  <w:num w:numId="5">
    <w:abstractNumId w:val="4"/>
  </w:num>
  <w:num w:numId="6">
    <w:abstractNumId w:val="0"/>
  </w:num>
  <w:num w:numId="7">
    <w:abstractNumId w:val="3"/>
  </w:num>
  <w:num w:numId="8">
    <w:abstractNumId w:val="10"/>
  </w:num>
  <w:num w:numId="9">
    <w:abstractNumId w:val="9"/>
  </w:num>
  <w:num w:numId="10">
    <w:abstractNumId w:val="12"/>
  </w:num>
  <w:num w:numId="11">
    <w:abstractNumId w:val="18"/>
  </w:num>
  <w:num w:numId="12">
    <w:abstractNumId w:val="1"/>
  </w:num>
  <w:num w:numId="13">
    <w:abstractNumId w:val="16"/>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1"/>
  </w:num>
  <w:num w:numId="18">
    <w:abstractNumId w:val="13"/>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44B"/>
    <w:rsid w:val="00060241"/>
    <w:rsid w:val="000D670F"/>
    <w:rsid w:val="000E3D59"/>
    <w:rsid w:val="000F4B37"/>
    <w:rsid w:val="001441D6"/>
    <w:rsid w:val="001C2626"/>
    <w:rsid w:val="001C2D17"/>
    <w:rsid w:val="002E6624"/>
    <w:rsid w:val="00314381"/>
    <w:rsid w:val="00370435"/>
    <w:rsid w:val="00430CFB"/>
    <w:rsid w:val="00464D0A"/>
    <w:rsid w:val="004A797D"/>
    <w:rsid w:val="005C631C"/>
    <w:rsid w:val="00643580"/>
    <w:rsid w:val="00643EE1"/>
    <w:rsid w:val="00690CDB"/>
    <w:rsid w:val="006C0E7C"/>
    <w:rsid w:val="006D01BE"/>
    <w:rsid w:val="0070736F"/>
    <w:rsid w:val="00745365"/>
    <w:rsid w:val="007E266C"/>
    <w:rsid w:val="00830F50"/>
    <w:rsid w:val="008406CB"/>
    <w:rsid w:val="00874412"/>
    <w:rsid w:val="008C6A72"/>
    <w:rsid w:val="00967A8A"/>
    <w:rsid w:val="009721D7"/>
    <w:rsid w:val="009C10B9"/>
    <w:rsid w:val="00A5558F"/>
    <w:rsid w:val="00A60D8C"/>
    <w:rsid w:val="00B265E5"/>
    <w:rsid w:val="00C12FA8"/>
    <w:rsid w:val="00C556BA"/>
    <w:rsid w:val="00C55DFE"/>
    <w:rsid w:val="00D13BF0"/>
    <w:rsid w:val="00D73B1E"/>
    <w:rsid w:val="00DD644B"/>
    <w:rsid w:val="00E16500"/>
    <w:rsid w:val="00EE5280"/>
    <w:rsid w:val="00F21951"/>
    <w:rsid w:val="00F52917"/>
    <w:rsid w:val="00F71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6B0B0"/>
  <w15:docId w15:val="{07907D62-A77F-4FA5-BD29-C16156FE4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5">
    <w:name w:val="5"/>
    <w:basedOn w:val="TableNormal"/>
    <w:rsid w:val="00643580"/>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647539">
      <w:bodyDiv w:val="1"/>
      <w:marLeft w:val="0"/>
      <w:marRight w:val="0"/>
      <w:marTop w:val="0"/>
      <w:marBottom w:val="0"/>
      <w:divBdr>
        <w:top w:val="none" w:sz="0" w:space="0" w:color="auto"/>
        <w:left w:val="none" w:sz="0" w:space="0" w:color="auto"/>
        <w:bottom w:val="none" w:sz="0" w:space="0" w:color="auto"/>
        <w:right w:val="none" w:sz="0" w:space="0" w:color="auto"/>
      </w:divBdr>
    </w:div>
    <w:div w:id="482476107">
      <w:bodyDiv w:val="1"/>
      <w:marLeft w:val="0"/>
      <w:marRight w:val="0"/>
      <w:marTop w:val="0"/>
      <w:marBottom w:val="0"/>
      <w:divBdr>
        <w:top w:val="none" w:sz="0" w:space="0" w:color="auto"/>
        <w:left w:val="none" w:sz="0" w:space="0" w:color="auto"/>
        <w:bottom w:val="none" w:sz="0" w:space="0" w:color="auto"/>
        <w:right w:val="none" w:sz="0" w:space="0" w:color="auto"/>
      </w:divBdr>
    </w:div>
    <w:div w:id="617764289">
      <w:bodyDiv w:val="1"/>
      <w:marLeft w:val="0"/>
      <w:marRight w:val="0"/>
      <w:marTop w:val="0"/>
      <w:marBottom w:val="0"/>
      <w:divBdr>
        <w:top w:val="none" w:sz="0" w:space="0" w:color="auto"/>
        <w:left w:val="none" w:sz="0" w:space="0" w:color="auto"/>
        <w:bottom w:val="none" w:sz="0" w:space="0" w:color="auto"/>
        <w:right w:val="none" w:sz="0" w:space="0" w:color="auto"/>
      </w:divBdr>
    </w:div>
    <w:div w:id="1110274746">
      <w:bodyDiv w:val="1"/>
      <w:marLeft w:val="0"/>
      <w:marRight w:val="0"/>
      <w:marTop w:val="0"/>
      <w:marBottom w:val="0"/>
      <w:divBdr>
        <w:top w:val="none" w:sz="0" w:space="0" w:color="auto"/>
        <w:left w:val="none" w:sz="0" w:space="0" w:color="auto"/>
        <w:bottom w:val="none" w:sz="0" w:space="0" w:color="auto"/>
        <w:right w:val="none" w:sz="0" w:space="0" w:color="auto"/>
      </w:divBdr>
    </w:div>
    <w:div w:id="1585871875">
      <w:bodyDiv w:val="1"/>
      <w:marLeft w:val="0"/>
      <w:marRight w:val="0"/>
      <w:marTop w:val="0"/>
      <w:marBottom w:val="0"/>
      <w:divBdr>
        <w:top w:val="none" w:sz="0" w:space="0" w:color="auto"/>
        <w:left w:val="none" w:sz="0" w:space="0" w:color="auto"/>
        <w:bottom w:val="none" w:sz="0" w:space="0" w:color="auto"/>
        <w:right w:val="none" w:sz="0" w:space="0" w:color="auto"/>
      </w:divBdr>
    </w:div>
    <w:div w:id="1894465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aDYrp8yeUzBvCzmiwi0IzQwKrg==">AMUW2mWA/vGugzqInYbPmO9UkgsIZIAPn3eqXgJQaRPiAKkoFTEKxjk6jKnBZGnBO0/UZAnw5xJ1IydpHRtGfToSgGtjjeWoRzgOW2+pAodr08fumIYFs9btMA81PUFCaq0r+PGZGEMib276mfkdxjYug77AyP8ak7A2agYkCdxKeUpbgTXxlaTJ1t8h361kfqjz0lyhEf4JWJ/P12BaezB7VWMYHn0rI1//7Asf6uoNPt2o/Pgk62MBKr/lNup4mAzDBZ8WAZguoHlwadW/YJkEkMTrTPsUu3DdRpYa6y8EvZ9o6tDaLSWQlhzGmnCmb8hvsecnCDgtdXwAkg+GDwGX7h55kA4KhKpg4mfK0gtiZDPSIrnvpR10oVuioyjDO+0nmS7QT8+7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4513FA2-ED19-417F-B300-58D00DE05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2608</Words>
  <Characters>14871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Mark Palmer</cp:lastModifiedBy>
  <cp:revision>6</cp:revision>
  <dcterms:created xsi:type="dcterms:W3CDTF">2023-10-06T15:36:00Z</dcterms:created>
  <dcterms:modified xsi:type="dcterms:W3CDTF">2024-02-06T13:44:00Z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